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0"/>
        <w:jc w:val="both"/>
        <w:rPr>
          <w:rFonts w:hint="eastAsia" w:ascii="宋体" w:hAnsi="宋体" w:eastAsia="宋体" w:cs="宋体"/>
          <w:b/>
          <w:bCs/>
          <w:i w:val="0"/>
          <w:caps w:val="0"/>
          <w:color w:val="333333"/>
          <w:spacing w:val="0"/>
          <w:kern w:val="0"/>
          <w:sz w:val="28"/>
          <w:szCs w:val="28"/>
          <w:lang w:val="en-US" w:eastAsia="zh-CN" w:bidi="ar"/>
        </w:rPr>
      </w:pPr>
      <w:bookmarkStart w:id="0" w:name="_GoBack"/>
      <w:bookmarkEnd w:id="0"/>
      <w:r>
        <w:rPr>
          <w:rFonts w:hint="eastAsia" w:ascii="宋体" w:hAnsi="宋体" w:eastAsia="宋体" w:cs="宋体"/>
          <w:b/>
          <w:bCs/>
          <w:i w:val="0"/>
          <w:caps w:val="0"/>
          <w:color w:val="333333"/>
          <w:spacing w:val="0"/>
          <w:kern w:val="0"/>
          <w:sz w:val="28"/>
          <w:szCs w:val="28"/>
          <w:lang w:val="en-US" w:eastAsia="zh-CN" w:bidi="ar"/>
        </w:rPr>
        <w:t>附件1</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0"/>
        <w:jc w:val="center"/>
        <w:rPr>
          <w:rFonts w:hint="eastAsia" w:ascii="宋体" w:hAnsi="宋体" w:eastAsia="宋体" w:cs="宋体"/>
          <w:b/>
          <w:bCs/>
          <w:i w:val="0"/>
          <w:caps w:val="0"/>
          <w:color w:val="333333"/>
          <w:spacing w:val="0"/>
          <w:kern w:val="0"/>
          <w:sz w:val="44"/>
          <w:szCs w:val="44"/>
          <w:lang w:val="en-US" w:eastAsia="zh-CN" w:bidi="ar"/>
        </w:rPr>
      </w:pPr>
      <w:r>
        <w:rPr>
          <w:rFonts w:hint="eastAsia" w:ascii="宋体" w:hAnsi="宋体" w:eastAsia="宋体" w:cs="宋体"/>
          <w:b/>
          <w:bCs/>
          <w:i w:val="0"/>
          <w:caps w:val="0"/>
          <w:color w:val="333333"/>
          <w:spacing w:val="0"/>
          <w:kern w:val="0"/>
          <w:sz w:val="44"/>
          <w:szCs w:val="44"/>
          <w:lang w:val="en-US" w:eastAsia="zh-CN" w:bidi="ar"/>
        </w:rPr>
        <w:t>郑东新区教文体局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0"/>
        <w:jc w:val="center"/>
        <w:rPr>
          <w:rFonts w:hint="eastAsia" w:ascii="宋体" w:hAnsi="宋体" w:eastAsia="宋体" w:cs="宋体"/>
          <w:b/>
          <w:bCs/>
          <w:i w:val="0"/>
          <w:caps w:val="0"/>
          <w:color w:val="333333"/>
          <w:spacing w:val="0"/>
          <w:kern w:val="0"/>
          <w:sz w:val="44"/>
          <w:szCs w:val="44"/>
          <w:lang w:val="en-US" w:eastAsia="zh-CN" w:bidi="ar"/>
        </w:rPr>
      </w:pPr>
      <w:r>
        <w:rPr>
          <w:rFonts w:hint="eastAsia" w:ascii="宋体" w:hAnsi="宋体" w:eastAsia="宋体" w:cs="宋体"/>
          <w:b/>
          <w:bCs/>
          <w:i w:val="0"/>
          <w:caps w:val="0"/>
          <w:color w:val="333333"/>
          <w:spacing w:val="0"/>
          <w:kern w:val="0"/>
          <w:sz w:val="44"/>
          <w:szCs w:val="44"/>
          <w:lang w:val="en-US" w:eastAsia="zh-CN" w:bidi="ar"/>
        </w:rPr>
        <w:t>安全生产综合整治百日攻坚行动实施方案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0"/>
        <w:jc w:val="center"/>
        <w:rPr>
          <w:rFonts w:hint="eastAsia" w:ascii="宋体" w:hAnsi="宋体" w:eastAsia="宋体" w:cs="宋体"/>
          <w:b/>
          <w:bCs/>
          <w:i w:val="0"/>
          <w:caps w:val="0"/>
          <w:color w:val="333333"/>
          <w:spacing w:val="0"/>
          <w:kern w:val="0"/>
          <w:sz w:val="44"/>
          <w:szCs w:val="44"/>
          <w:lang w:val="en-US" w:eastAsia="zh-CN" w:bidi="ar"/>
        </w:rPr>
      </w:pPr>
      <w:r>
        <w:rPr>
          <w:rFonts w:hint="eastAsia" w:ascii="宋体" w:hAnsi="宋体" w:eastAsia="宋体" w:cs="宋体"/>
          <w:b/>
          <w:bCs/>
          <w:i w:val="0"/>
          <w:caps w:val="0"/>
          <w:color w:val="333333"/>
          <w:spacing w:val="0"/>
          <w:kern w:val="0"/>
          <w:sz w:val="44"/>
          <w:szCs w:val="4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firstLine="640" w:firstLineChars="200"/>
        <w:jc w:val="both"/>
        <w:rPr>
          <w:rFonts w:hint="eastAsia" w:ascii="仿宋_GB2312" w:eastAsia="仿宋_GB2312" w:cs="仿宋_GB2312"/>
          <w:color w:val="000000"/>
          <w:sz w:val="32"/>
          <w:szCs w:val="32"/>
        </w:rPr>
      </w:pPr>
      <w:r>
        <w:rPr>
          <w:rFonts w:hint="eastAsia" w:ascii="仿宋_GB2312" w:eastAsia="仿宋_GB2312" w:cs="仿宋_GB2312"/>
          <w:sz w:val="32"/>
          <w:szCs w:val="32"/>
        </w:rPr>
        <w:t>根据《郑州市安全生产综合整治百日攻坚行动实施方案》（郑政办明电〔2017〕497号）</w:t>
      </w:r>
      <w:r>
        <w:rPr>
          <w:rFonts w:hint="eastAsia" w:ascii="仿宋_GB2312" w:eastAsia="仿宋_GB2312" w:cs="仿宋_GB2312"/>
          <w:sz w:val="32"/>
          <w:szCs w:val="32"/>
          <w:lang w:eastAsia="zh-CN"/>
        </w:rPr>
        <w:t>、《郑州市教育局关于印发安全生产综合整治百日攻坚行动实施方案的通知》</w:t>
      </w:r>
      <w:r>
        <w:rPr>
          <w:rFonts w:hint="eastAsia" w:ascii="仿宋_GB2312" w:eastAsia="仿宋_GB2312" w:cs="仿宋_GB2312"/>
          <w:sz w:val="32"/>
          <w:szCs w:val="32"/>
        </w:rPr>
        <w:t>（</w:t>
      </w:r>
      <w:r>
        <w:rPr>
          <w:rFonts w:hint="eastAsia" w:ascii="仿宋_GB2312" w:eastAsia="仿宋_GB2312" w:cs="仿宋_GB2312"/>
          <w:sz w:val="32"/>
          <w:szCs w:val="32"/>
          <w:lang w:eastAsia="zh-CN"/>
        </w:rPr>
        <w:t>郑教明电</w:t>
      </w:r>
      <w:r>
        <w:rPr>
          <w:rFonts w:hint="eastAsia" w:ascii="仿宋_GB2312" w:eastAsia="仿宋_GB2312" w:cs="仿宋_GB2312"/>
          <w:sz w:val="32"/>
          <w:szCs w:val="32"/>
        </w:rPr>
        <w:t>〔2017〕</w:t>
      </w:r>
      <w:r>
        <w:rPr>
          <w:rFonts w:hint="eastAsia" w:ascii="仿宋_GB2312" w:eastAsia="仿宋_GB2312" w:cs="仿宋_GB2312"/>
          <w:sz w:val="32"/>
          <w:szCs w:val="32"/>
          <w:lang w:val="en-US" w:eastAsia="zh-CN"/>
        </w:rPr>
        <w:t>708</w:t>
      </w:r>
      <w:r>
        <w:rPr>
          <w:rFonts w:hint="eastAsia" w:ascii="仿宋_GB2312" w:eastAsia="仿宋_GB2312" w:cs="仿宋_GB2312"/>
          <w:sz w:val="32"/>
          <w:szCs w:val="32"/>
        </w:rPr>
        <w:t>号）要求，</w:t>
      </w:r>
      <w:r>
        <w:rPr>
          <w:rFonts w:hint="eastAsia" w:ascii="仿宋_GB2312" w:eastAsia="仿宋_GB2312" w:cs="仿宋_GB2312"/>
          <w:color w:val="202020"/>
          <w:sz w:val="32"/>
          <w:szCs w:val="32"/>
        </w:rPr>
        <w:t>结合</w:t>
      </w:r>
      <w:r>
        <w:rPr>
          <w:rFonts w:hint="eastAsia" w:ascii="仿宋_GB2312" w:eastAsia="仿宋_GB2312" w:cs="仿宋_GB2312"/>
          <w:color w:val="202020"/>
          <w:sz w:val="32"/>
          <w:szCs w:val="32"/>
          <w:lang w:eastAsia="zh-CN"/>
        </w:rPr>
        <w:t>郑东新区</w:t>
      </w:r>
      <w:r>
        <w:rPr>
          <w:rFonts w:hint="eastAsia" w:ascii="仿宋_GB2312" w:eastAsia="仿宋_GB2312" w:cs="仿宋_GB2312"/>
          <w:color w:val="202020"/>
          <w:sz w:val="32"/>
          <w:szCs w:val="32"/>
        </w:rPr>
        <w:t>教育工作的实际情况，</w:t>
      </w:r>
      <w:r>
        <w:rPr>
          <w:rFonts w:hint="eastAsia" w:ascii="仿宋_GB2312" w:eastAsia="仿宋_GB2312" w:cs="仿宋_GB2312"/>
          <w:color w:val="000000"/>
          <w:sz w:val="32"/>
          <w:szCs w:val="32"/>
        </w:rPr>
        <w:t>决定自2017年12月15日至2018年3月15日</w:t>
      </w:r>
      <w:r>
        <w:rPr>
          <w:rFonts w:hint="eastAsia" w:ascii="仿宋_GB2312" w:eastAsia="仿宋_GB2312" w:cs="仿宋_GB2312"/>
          <w:color w:val="000000"/>
          <w:sz w:val="32"/>
          <w:szCs w:val="32"/>
          <w:lang w:eastAsia="zh-CN"/>
        </w:rPr>
        <w:t>，</w:t>
      </w:r>
      <w:r>
        <w:rPr>
          <w:rFonts w:hint="eastAsia" w:ascii="仿宋_GB2312" w:eastAsia="仿宋_GB2312" w:cs="仿宋_GB2312"/>
          <w:color w:val="000000"/>
          <w:sz w:val="32"/>
          <w:szCs w:val="32"/>
        </w:rPr>
        <w:t>在全</w:t>
      </w:r>
      <w:r>
        <w:rPr>
          <w:rFonts w:hint="eastAsia" w:ascii="仿宋_GB2312" w:eastAsia="仿宋_GB2312" w:cs="仿宋_GB2312"/>
          <w:color w:val="000000"/>
          <w:sz w:val="32"/>
          <w:szCs w:val="32"/>
          <w:lang w:eastAsia="zh-CN"/>
        </w:rPr>
        <w:t>区</w:t>
      </w:r>
      <w:r>
        <w:rPr>
          <w:rFonts w:hint="eastAsia" w:ascii="仿宋_GB2312" w:eastAsia="仿宋_GB2312" w:cs="仿宋_GB2312"/>
          <w:color w:val="000000"/>
          <w:sz w:val="32"/>
          <w:szCs w:val="32"/>
        </w:rPr>
        <w:t>教育系统范围内开展安全生产综合整治百日攻坚行动，现制定实施方案如下：</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638" w:leftChars="304" w:right="0" w:firstLine="0" w:firstLineChars="0"/>
        <w:jc w:val="both"/>
        <w:rPr>
          <w:rFonts w:hint="eastAsia" w:ascii="黑体" w:eastAsia="黑体" w:cs="黑体"/>
          <w:color w:val="000000"/>
          <w:sz w:val="32"/>
          <w:szCs w:val="32"/>
        </w:rPr>
      </w:pPr>
      <w:r>
        <w:rPr>
          <w:rFonts w:hint="eastAsia" w:ascii="黑体" w:eastAsia="黑体" w:cs="黑体"/>
          <w:color w:val="000000"/>
          <w:sz w:val="32"/>
          <w:szCs w:val="32"/>
        </w:rPr>
        <w:t>指导思想</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firstLine="640" w:firstLineChars="200"/>
        <w:jc w:val="both"/>
        <w:rPr>
          <w:rFonts w:hint="eastAsia" w:ascii="仿宋_GB2312" w:eastAsia="仿宋_GB2312" w:cs="仿宋_GB2312"/>
          <w:color w:val="000000"/>
          <w:sz w:val="32"/>
          <w:szCs w:val="32"/>
        </w:rPr>
      </w:pPr>
      <w:r>
        <w:rPr>
          <w:rFonts w:hint="eastAsia" w:ascii="仿宋_GB2312" w:eastAsia="仿宋_GB2312" w:cs="仿宋_GB2312"/>
          <w:color w:val="000000"/>
          <w:sz w:val="32"/>
          <w:szCs w:val="32"/>
        </w:rPr>
        <w:t>认真贯彻落实党的十九大精神，贯彻落实习近平总书记等中央领导以及省委省政府、市委市政府关于加强安全生产工作的一系列重要指示批示精神，积极动员各级各部门和社会各方面力量，深刻吸取近期市内外事故教训，在岁末年初、“双节”及“两会”期间，充分认识安全生产形势的严峻性、紧迫性，进一步强化“红线意识”，加大安全工作力度，全面排查治理事故隐患，严厉打击各类非法违法行为，切实解决安全工作中的突出问题和薄弱环节，努力实现全</w:t>
      </w:r>
      <w:r>
        <w:rPr>
          <w:rFonts w:hint="eastAsia" w:ascii="仿宋_GB2312" w:eastAsia="仿宋_GB2312" w:cs="仿宋_GB2312"/>
          <w:color w:val="000000"/>
          <w:sz w:val="32"/>
          <w:szCs w:val="32"/>
          <w:lang w:eastAsia="zh-CN"/>
        </w:rPr>
        <w:t>区</w:t>
      </w:r>
      <w:r>
        <w:rPr>
          <w:rFonts w:hint="eastAsia" w:ascii="仿宋_GB2312" w:eastAsia="仿宋_GB2312" w:cs="仿宋_GB2312"/>
          <w:color w:val="000000"/>
          <w:sz w:val="32"/>
          <w:szCs w:val="32"/>
        </w:rPr>
        <w:t>教育系统安全形势持续稳定。</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Chars="304" w:right="0" w:rightChars="0"/>
        <w:jc w:val="both"/>
        <w:rPr>
          <w:rFonts w:hint="eastAsia" w:ascii="仿宋_GB2312" w:eastAsia="仿宋_GB2312" w:cs="仿宋_GB2312"/>
          <w:color w:val="000000"/>
          <w:sz w:val="32"/>
          <w:szCs w:val="32"/>
        </w:rPr>
      </w:pPr>
      <w:r>
        <w:rPr>
          <w:rFonts w:hint="eastAsia" w:ascii="黑体" w:hAnsi="黑体" w:eastAsia="黑体" w:cs="黑体"/>
          <w:b w:val="0"/>
          <w:bCs w:val="0"/>
          <w:color w:val="202020"/>
          <w:sz w:val="32"/>
          <w:szCs w:val="32"/>
          <w:lang w:eastAsia="zh-CN"/>
        </w:rPr>
        <w:t>二、</w:t>
      </w:r>
      <w:r>
        <w:rPr>
          <w:rFonts w:hint="eastAsia" w:ascii="黑体" w:hAnsi="黑体" w:eastAsia="黑体" w:cs="黑体"/>
          <w:b w:val="0"/>
          <w:bCs w:val="0"/>
          <w:color w:val="202020"/>
          <w:sz w:val="32"/>
          <w:szCs w:val="32"/>
        </w:rPr>
        <w:t>整治范围和内容</w:t>
      </w:r>
      <w:r>
        <w:rPr>
          <w:rFonts w:hint="eastAsia" w:ascii="仿宋_GB2312" w:eastAsia="仿宋_GB2312" w:cs="仿宋_GB2312"/>
          <w:b w:val="0"/>
          <w:bCs w:val="0"/>
          <w:color w:val="202020"/>
          <w:sz w:val="32"/>
          <w:szCs w:val="32"/>
        </w:rPr>
        <w:br w:type="textWrapping"/>
      </w:r>
      <w:r>
        <w:rPr>
          <w:rFonts w:hint="eastAsia" w:ascii="仿宋_GB2312" w:eastAsia="仿宋_GB2312" w:cs="仿宋_GB2312"/>
          <w:color w:val="202020"/>
          <w:sz w:val="32"/>
          <w:szCs w:val="32"/>
        </w:rPr>
        <w:t>全</w:t>
      </w:r>
      <w:r>
        <w:rPr>
          <w:rFonts w:hint="eastAsia" w:ascii="仿宋_GB2312" w:eastAsia="仿宋_GB2312" w:cs="仿宋_GB2312"/>
          <w:color w:val="202020"/>
          <w:sz w:val="32"/>
          <w:szCs w:val="32"/>
          <w:lang w:eastAsia="zh-CN"/>
        </w:rPr>
        <w:t>区</w:t>
      </w:r>
      <w:r>
        <w:rPr>
          <w:rFonts w:hint="eastAsia" w:ascii="仿宋_GB2312" w:eastAsia="仿宋_GB2312" w:cs="仿宋_GB2312"/>
          <w:color w:val="202020"/>
          <w:sz w:val="32"/>
          <w:szCs w:val="32"/>
        </w:rPr>
        <w:t>教育系统内所有学校。</w:t>
      </w:r>
      <w:r>
        <w:rPr>
          <w:rFonts w:hint="eastAsia" w:ascii="仿宋_GB2312" w:eastAsia="仿宋_GB2312" w:cs="仿宋_GB2312"/>
          <w:color w:val="000000"/>
          <w:sz w:val="32"/>
          <w:szCs w:val="32"/>
        </w:rPr>
        <w:t>重点做好校舍、消防、教学</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jc w:val="both"/>
        <w:rPr>
          <w:rFonts w:hint="eastAsia" w:ascii="仿宋_GB2312" w:eastAsia="仿宋_GB2312" w:cs="仿宋_GB2312"/>
          <w:sz w:val="32"/>
          <w:szCs w:val="32"/>
        </w:rPr>
      </w:pPr>
      <w:r>
        <w:rPr>
          <w:rFonts w:hint="eastAsia" w:ascii="仿宋_GB2312" w:eastAsia="仿宋_GB2312" w:cs="仿宋_GB2312"/>
          <w:color w:val="000000"/>
          <w:sz w:val="32"/>
          <w:szCs w:val="32"/>
        </w:rPr>
        <w:t>设施、校园及周边治安综合治理、校车运营等方面的专项检查，对</w:t>
      </w:r>
      <w:r>
        <w:rPr>
          <w:rFonts w:hint="eastAsia" w:ascii="仿宋_GB2312" w:eastAsia="仿宋_GB2312" w:cs="仿宋_GB2312"/>
          <w:color w:val="323232"/>
          <w:sz w:val="32"/>
          <w:szCs w:val="32"/>
        </w:rPr>
        <w:t>校（园）</w:t>
      </w:r>
      <w:r>
        <w:rPr>
          <w:rFonts w:hint="eastAsia" w:ascii="仿宋_GB2312" w:eastAsia="仿宋_GB2312" w:cs="仿宋_GB2312"/>
          <w:sz w:val="32"/>
          <w:szCs w:val="32"/>
        </w:rPr>
        <w:t>建筑物、设施、设备进行全方位安全检查、检验。</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638" w:leftChars="304" w:right="0" w:rightChars="0" w:firstLine="0" w:firstLineChars="0"/>
        <w:jc w:val="both"/>
        <w:rPr>
          <w:rFonts w:hint="eastAsia" w:ascii="黑体" w:eastAsia="黑体" w:cs="黑体"/>
          <w:color w:val="202020"/>
          <w:sz w:val="32"/>
          <w:szCs w:val="32"/>
        </w:rPr>
      </w:pPr>
      <w:r>
        <w:rPr>
          <w:rFonts w:hint="eastAsia" w:ascii="黑体" w:eastAsia="黑体" w:cs="黑体"/>
          <w:color w:val="202020"/>
          <w:sz w:val="32"/>
          <w:szCs w:val="32"/>
        </w:rPr>
        <w:t>重点工作</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firstLine="640" w:firstLineChars="200"/>
        <w:jc w:val="both"/>
        <w:rPr>
          <w:rFonts w:hint="eastAsia" w:ascii="楷体_GB2312" w:eastAsia="楷体_GB2312" w:cs="楷体_GB2312"/>
          <w:color w:val="202020"/>
          <w:sz w:val="32"/>
          <w:szCs w:val="32"/>
        </w:rPr>
      </w:pPr>
      <w:r>
        <w:rPr>
          <w:rFonts w:hint="eastAsia" w:ascii="楷体_GB2312" w:eastAsia="楷体_GB2312" w:cs="楷体_GB2312"/>
          <w:color w:val="202020"/>
          <w:sz w:val="32"/>
          <w:szCs w:val="32"/>
        </w:rPr>
        <w:t>组织开展安全教育工作</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firstLine="640" w:firstLineChars="200"/>
        <w:jc w:val="both"/>
        <w:rPr>
          <w:rFonts w:hint="eastAsia" w:ascii="仿宋_GB2312" w:eastAsia="仿宋_GB2312" w:cs="仿宋_GB2312"/>
          <w:color w:val="202020"/>
          <w:sz w:val="32"/>
          <w:szCs w:val="32"/>
        </w:rPr>
      </w:pPr>
      <w:r>
        <w:rPr>
          <w:rFonts w:hint="eastAsia" w:ascii="仿宋_GB2312" w:eastAsia="仿宋_GB2312" w:cs="仿宋_GB2312"/>
          <w:color w:val="202020"/>
          <w:sz w:val="32"/>
          <w:szCs w:val="32"/>
        </w:rPr>
        <w:t>要坚持教育预防为主，想在先，做在前，通过校报、校园网、校园广播、黑板报、宣传栏等各种形式，广泛开展安全教育宣传活动，不断提高师生的安全意识。要开好安全教育主题班会，上好安全教育课，要根据地域、环境、季节等特点，在师生中进行防火、防踩踏、防煤气中毒等方面的专题教育，切实提高广大师生安全意识。</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leftChars="0" w:right="0" w:rightChars="0" w:firstLine="640" w:firstLineChars="200"/>
        <w:jc w:val="both"/>
        <w:rPr>
          <w:rFonts w:hint="eastAsia" w:ascii="楷体_GB2312" w:eastAsia="楷体_GB2312" w:cs="楷体_GB2312"/>
          <w:color w:val="202020"/>
          <w:sz w:val="32"/>
          <w:szCs w:val="32"/>
        </w:rPr>
      </w:pPr>
      <w:r>
        <w:rPr>
          <w:rFonts w:hint="eastAsia" w:ascii="楷体_GB2312" w:eastAsia="楷体_GB2312" w:cs="楷体_GB2312"/>
          <w:color w:val="202020"/>
          <w:sz w:val="32"/>
          <w:szCs w:val="32"/>
        </w:rPr>
        <w:t>开展校园安全隐患排查整治</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firstLine="640" w:firstLineChars="200"/>
        <w:jc w:val="both"/>
        <w:rPr>
          <w:rFonts w:hint="eastAsia" w:ascii="仿宋_GB2312" w:eastAsia="仿宋_GB2312" w:cs="仿宋_GB2312"/>
          <w:color w:val="202020"/>
          <w:sz w:val="32"/>
          <w:szCs w:val="32"/>
        </w:rPr>
      </w:pPr>
      <w:r>
        <w:rPr>
          <w:rFonts w:hint="eastAsia" w:ascii="仿宋_GB2312" w:eastAsia="仿宋_GB2312" w:cs="仿宋_GB2312"/>
          <w:color w:val="323232"/>
          <w:sz w:val="32"/>
          <w:szCs w:val="32"/>
        </w:rPr>
        <w:t>各学校要结合本单位工作实际和本方案工作要求，制定切实可行的工作方案，认真开展隐患排查整治工作，并对查出的问题隐患逐项落实整改，整改一项销号一项，彻底消除各类安全隐患。</w:t>
      </w:r>
      <w:r>
        <w:rPr>
          <w:rFonts w:hint="eastAsia" w:ascii="仿宋_GB2312" w:eastAsia="仿宋_GB2312" w:cs="仿宋_GB2312"/>
          <w:color w:val="202020"/>
          <w:sz w:val="32"/>
          <w:szCs w:val="32"/>
        </w:rPr>
        <w:t>能立即整改的必须立即整改，不能立即整改的问题，要做好安全防范措施，制定整改计划，切实做到措施、责任、资金、时限和预案“五到位”，保证在整改期限内整改到位。此外，</w:t>
      </w:r>
      <w:r>
        <w:rPr>
          <w:rFonts w:hint="eastAsia" w:ascii="仿宋_GB2312" w:eastAsia="仿宋_GB2312" w:cs="仿宋_GB2312"/>
          <w:color w:val="00000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000000"/>
          <w:sz w:val="32"/>
          <w:szCs w:val="32"/>
        </w:rPr>
        <w:t>要结合自身工作的特点，认真抓好节假日和重大活动等重点时段的隐患排查工作，</w:t>
      </w:r>
      <w:r>
        <w:rPr>
          <w:rFonts w:hint="eastAsia" w:ascii="仿宋_GB2312" w:eastAsia="仿宋_GB2312" w:cs="仿宋_GB2312"/>
          <w:color w:val="202020"/>
          <w:sz w:val="32"/>
          <w:szCs w:val="32"/>
        </w:rPr>
        <w:t>尤其是要将消防隐患做为重点排查对象，对灭火器过期、消防栓未通水、电线未套管、指示标志损坏及不实用等隐患进行彻底的排查和整改。</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leftChars="0" w:right="0" w:rightChars="0" w:firstLine="640" w:firstLineChars="200"/>
        <w:jc w:val="both"/>
        <w:rPr>
          <w:rFonts w:hint="eastAsia" w:ascii="楷体_GB2312" w:eastAsia="楷体_GB2312" w:cs="楷体_GB2312"/>
          <w:color w:val="202020"/>
          <w:sz w:val="32"/>
          <w:szCs w:val="32"/>
        </w:rPr>
      </w:pPr>
      <w:r>
        <w:rPr>
          <w:rFonts w:hint="eastAsia" w:ascii="楷体_GB2312" w:eastAsia="楷体_GB2312" w:cs="楷体_GB2312"/>
          <w:color w:val="202020"/>
          <w:sz w:val="32"/>
          <w:szCs w:val="32"/>
        </w:rPr>
        <w:t>提升突发事件应急处置能力</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firstLine="640" w:firstLineChars="200"/>
        <w:jc w:val="both"/>
        <w:rPr>
          <w:rFonts w:hint="eastAsia" w:ascii="仿宋_GB2312" w:eastAsia="仿宋_GB2312" w:cs="仿宋_GB2312"/>
          <w:sz w:val="32"/>
          <w:szCs w:val="32"/>
        </w:rPr>
      </w:pPr>
      <w:r>
        <w:rPr>
          <w:rFonts w:hint="eastAsia" w:ascii="仿宋_GB2312" w:eastAsia="仿宋_GB2312" w:cs="仿宋_GB2312"/>
          <w:color w:val="000000"/>
          <w:sz w:val="32"/>
          <w:szCs w:val="32"/>
        </w:rPr>
        <w:t>按照教育部印发《中小学幼儿园应急疏散演练指南》，完善应</w:t>
      </w:r>
      <w:r>
        <w:rPr>
          <w:rFonts w:hint="eastAsia" w:ascii="仿宋_GB2312" w:eastAsia="仿宋_GB2312" w:cs="仿宋_GB2312"/>
          <w:sz w:val="32"/>
          <w:szCs w:val="32"/>
        </w:rPr>
        <w:t>急演练和各类预案，将应急演练常态化，重点开展防震、防暴、防火等应急演练活动，保证中小学每月、幼儿园每季度开展一次演练活动。要确保参演师生的生命安全，严防拥挤踩踏事故发生。要提前谋划，提出预案及早做好相关准备工作，在保证安全的前提下，通过科学、合理的组织，保证疏散演练既安全有序又有效快速，切实增强广大师生应急避险能力。同时，要加强校园值班值守管理，完善校园、寝室夜间巡逻制度，明确责任，确保安全。</w:t>
      </w:r>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leftChars="0" w:right="0" w:rightChars="0" w:firstLine="640" w:firstLineChars="200"/>
        <w:jc w:val="both"/>
        <w:rPr>
          <w:rFonts w:hint="eastAsia" w:ascii="楷体_GB2312" w:eastAsia="楷体_GB2312" w:cs="楷体_GB2312"/>
          <w:color w:val="202020"/>
          <w:sz w:val="32"/>
          <w:szCs w:val="32"/>
        </w:rPr>
      </w:pPr>
      <w:r>
        <w:rPr>
          <w:rFonts w:hint="eastAsia" w:ascii="楷体_GB2312" w:eastAsia="楷体_GB2312" w:cs="楷体_GB2312"/>
          <w:color w:val="202020"/>
          <w:sz w:val="32"/>
          <w:szCs w:val="32"/>
        </w:rPr>
        <w:t>完善人防、物防、技防建设</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right="0" w:rightChars="0" w:firstLine="640" w:firstLineChars="200"/>
        <w:jc w:val="both"/>
        <w:rPr>
          <w:rFonts w:hint="eastAsia" w:ascii="仿宋_GB2312" w:eastAsia="仿宋_GB2312" w:cs="仿宋_GB2312"/>
          <w:color w:val="202020"/>
          <w:sz w:val="32"/>
          <w:szCs w:val="32"/>
        </w:rPr>
      </w:pPr>
      <w:r>
        <w:rPr>
          <w:rFonts w:hint="eastAsia" w:ascii="仿宋_GB2312" w:eastAsia="仿宋_GB2312" w:cs="仿宋_GB2312"/>
          <w:color w:val="20202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202020"/>
          <w:sz w:val="32"/>
          <w:szCs w:val="32"/>
        </w:rPr>
        <w:t>必须按照有关要求配足配齐责任心强的专职保安人员，明确相关工作职责。要加强对保安人员的管理，</w:t>
      </w:r>
      <w:r>
        <w:rPr>
          <w:rFonts w:hint="eastAsia" w:ascii="仿宋_GB2312" w:eastAsia="仿宋_GB2312" w:cs="仿宋_GB2312"/>
          <w:color w:val="000000"/>
          <w:sz w:val="32"/>
          <w:szCs w:val="32"/>
        </w:rPr>
        <w:t>加强校园巡逻队伍建设，</w:t>
      </w:r>
      <w:r>
        <w:rPr>
          <w:rFonts w:hint="eastAsia" w:ascii="仿宋_GB2312" w:eastAsia="仿宋_GB2312" w:cs="仿宋_GB2312"/>
          <w:color w:val="202020"/>
          <w:sz w:val="32"/>
          <w:szCs w:val="32"/>
        </w:rPr>
        <w:t>配足配齐安保设备，保持监控系统稳定运行。要积极组织工作人员参加各级各类安全管理培训，学习先进专业知识和技能，切实提高发现隐患并及时消除隐患的能力。</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left="0" w:leftChars="0" w:right="0" w:rightChars="0" w:firstLine="640" w:firstLineChars="200"/>
        <w:jc w:val="both"/>
        <w:textAlignment w:val="auto"/>
        <w:outlineLvl w:val="9"/>
        <w:rPr>
          <w:rFonts w:hint="eastAsia" w:ascii="仿宋_GB2312" w:eastAsia="仿宋_GB2312" w:cs="仿宋_GB2312"/>
          <w:color w:val="202020"/>
          <w:sz w:val="32"/>
          <w:szCs w:val="32"/>
        </w:rPr>
      </w:pPr>
      <w:r>
        <w:rPr>
          <w:rFonts w:hint="eastAsia" w:ascii="楷体_GB2312" w:eastAsia="楷体_GB2312" w:cs="楷体_GB2312"/>
          <w:color w:val="202020"/>
          <w:sz w:val="32"/>
          <w:szCs w:val="32"/>
        </w:rPr>
        <w:t>抓好交通安全尤其是校车管理工作</w:t>
      </w:r>
      <w:r>
        <w:rPr>
          <w:rFonts w:hint="eastAsia" w:ascii="仿宋_GB2312" w:eastAsia="仿宋_GB2312" w:cs="仿宋_GB2312"/>
          <w:color w:val="202020"/>
          <w:sz w:val="32"/>
          <w:szCs w:val="32"/>
        </w:rPr>
        <w:br w:type="textWrapping"/>
      </w:r>
      <w:r>
        <w:rPr>
          <w:rFonts w:hint="eastAsia" w:ascii="仿宋_GB2312" w:eastAsia="仿宋_GB2312" w:cs="仿宋_GB2312"/>
          <w:color w:val="202020"/>
          <w:sz w:val="32"/>
          <w:szCs w:val="32"/>
          <w:lang w:val="en-US" w:eastAsia="zh-CN"/>
        </w:rPr>
        <w:t xml:space="preserve">    </w:t>
      </w:r>
      <w:r>
        <w:rPr>
          <w:rFonts w:hint="eastAsia" w:ascii="仿宋_GB2312" w:eastAsia="仿宋_GB2312" w:cs="仿宋_GB2312"/>
          <w:color w:val="202020"/>
          <w:sz w:val="32"/>
          <w:szCs w:val="32"/>
        </w:rPr>
        <w:t>交通安全是校园安全的重中之重，要加强对学生幼儿的交通安全教育，教育学生不要乘坐超员超载和无安全保障的非法车辆，同时要使广大学生形成“文明乘车、安全乘车”的良好行为，乘车时自觉系好安全带。要加强校车的日常运营监督管理和校车驾驶员的安全培训工作，要安排专人负责，每周都要对校车进行突击检查，重点检查是否超速、超载、学生是否系好安全带，坚持每周召开校车驾驶员、随车人员安全例会，通报国内发生的各种校车交通事故，加强安全警示教育。</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right="0" w:rightChars="0" w:firstLine="640" w:firstLineChars="200"/>
        <w:jc w:val="both"/>
        <w:textAlignment w:val="auto"/>
        <w:outlineLvl w:val="9"/>
        <w:rPr>
          <w:rFonts w:hint="eastAsia" w:ascii="黑体" w:eastAsia="黑体" w:cs="黑体"/>
          <w:sz w:val="32"/>
          <w:szCs w:val="32"/>
        </w:rPr>
      </w:pPr>
      <w:r>
        <w:rPr>
          <w:rFonts w:hint="eastAsia" w:ascii="黑体" w:eastAsia="黑体" w:cs="黑体"/>
          <w:sz w:val="32"/>
          <w:szCs w:val="32"/>
          <w:lang w:eastAsia="zh-CN"/>
        </w:rPr>
        <w:t>四、</w:t>
      </w:r>
      <w:r>
        <w:rPr>
          <w:rFonts w:hint="eastAsia" w:ascii="黑体" w:eastAsia="黑体" w:cs="黑体"/>
          <w:sz w:val="32"/>
          <w:szCs w:val="32"/>
        </w:rPr>
        <w:t>整治步骤</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right="0" w:rightChars="0" w:firstLine="640" w:firstLineChars="200"/>
        <w:jc w:val="both"/>
        <w:textAlignment w:val="auto"/>
        <w:outlineLvl w:val="9"/>
        <w:rPr>
          <w:rFonts w:hint="eastAsia" w:ascii="仿宋_GB2312" w:eastAsia="仿宋_GB2312" w:cs="仿宋_GB2312"/>
          <w:sz w:val="32"/>
          <w:szCs w:val="32"/>
        </w:rPr>
      </w:pPr>
      <w:r>
        <w:rPr>
          <w:rFonts w:hint="eastAsia" w:ascii="仿宋_GB2312" w:eastAsia="仿宋_GB2312" w:cs="仿宋_GB2312"/>
          <w:sz w:val="32"/>
          <w:szCs w:val="32"/>
        </w:rPr>
        <w:t>全</w:t>
      </w:r>
      <w:r>
        <w:rPr>
          <w:rFonts w:hint="eastAsia" w:ascii="仿宋_GB2312" w:eastAsia="仿宋_GB2312" w:cs="仿宋_GB2312"/>
          <w:sz w:val="32"/>
          <w:szCs w:val="32"/>
          <w:lang w:eastAsia="zh-CN"/>
        </w:rPr>
        <w:t>区</w:t>
      </w:r>
      <w:r>
        <w:rPr>
          <w:rFonts w:hint="eastAsia" w:ascii="仿宋_GB2312" w:eastAsia="仿宋_GB2312" w:cs="仿宋_GB2312"/>
          <w:sz w:val="32"/>
          <w:szCs w:val="32"/>
        </w:rPr>
        <w:t>教育系统安全生产综合整治百日攻坚行动采取“条块结合、以块为主”的双排查机制，由</w:t>
      </w:r>
      <w:r>
        <w:rPr>
          <w:rFonts w:hint="eastAsia" w:ascii="仿宋_GB2312" w:eastAsia="仿宋_GB2312" w:cs="仿宋_GB2312"/>
          <w:sz w:val="32"/>
          <w:szCs w:val="32"/>
          <w:lang w:eastAsia="zh-CN"/>
        </w:rPr>
        <w:t>教文体局</w:t>
      </w:r>
      <w:r>
        <w:rPr>
          <w:rFonts w:hint="eastAsia" w:ascii="仿宋_GB2312" w:eastAsia="仿宋_GB2312" w:cs="仿宋_GB2312"/>
          <w:sz w:val="32"/>
          <w:szCs w:val="32"/>
        </w:rPr>
        <w:t>统一组织，各学校分头实施。整治行动分四个阶段：</w:t>
      </w:r>
    </w:p>
    <w:p>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right="0" w:rightChars="0" w:firstLine="640" w:firstLineChars="200"/>
        <w:jc w:val="both"/>
        <w:textAlignment w:val="auto"/>
        <w:outlineLvl w:val="9"/>
        <w:rPr>
          <w:rFonts w:hint="eastAsia" w:ascii="仿宋_GB2312" w:eastAsia="仿宋_GB2312" w:cs="仿宋_GB2312"/>
          <w:color w:val="000000"/>
          <w:sz w:val="32"/>
          <w:szCs w:val="32"/>
        </w:rPr>
      </w:pPr>
      <w:r>
        <w:rPr>
          <w:rFonts w:hint="eastAsia" w:ascii="楷体_GB2312" w:eastAsia="楷体_GB2312" w:cs="楷体_GB2312"/>
          <w:color w:val="202020"/>
          <w:sz w:val="32"/>
          <w:szCs w:val="32"/>
        </w:rPr>
        <w:t>动员部署阶段（2017年12月15日至2017年12月20日）。</w:t>
      </w:r>
      <w:r>
        <w:rPr>
          <w:rFonts w:hint="eastAsia" w:ascii="仿宋_GB2312" w:eastAsia="仿宋_GB2312" w:cs="仿宋_GB2312"/>
          <w:color w:val="00000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000000"/>
          <w:sz w:val="32"/>
          <w:szCs w:val="32"/>
        </w:rPr>
        <w:t>要对百日行动迅速作出安排部署，要及时成立领导小组，制定工作方案，召开专题动员会议，确保思想高度重视、方案细致周密、工作责任到人、措施具体扎实。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240" w:lineRule="auto"/>
        <w:ind w:right="0" w:rightChars="0" w:firstLine="640" w:firstLineChars="200"/>
        <w:jc w:val="both"/>
        <w:textAlignment w:val="auto"/>
        <w:outlineLvl w:val="9"/>
      </w:pPr>
      <w:r>
        <w:rPr>
          <w:rFonts w:hint="eastAsia" w:ascii="楷体_GB2312" w:eastAsia="楷体_GB2312" w:cs="楷体_GB2312"/>
          <w:color w:val="202020"/>
          <w:sz w:val="32"/>
          <w:szCs w:val="32"/>
        </w:rPr>
        <w:t>（二）全面排查阶段（2017年12月21日至2018年1月18日）。</w:t>
      </w:r>
      <w:r>
        <w:rPr>
          <w:rFonts w:hint="eastAsia" w:ascii="仿宋_GB2312" w:eastAsia="仿宋_GB2312" w:cs="仿宋_GB2312"/>
          <w:color w:val="00000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000000"/>
          <w:sz w:val="32"/>
          <w:szCs w:val="32"/>
        </w:rPr>
        <w:t>要按照各自工作方案，对学校所有部位、关键环节的安全隐患开展拉网式、地毯式摸排检查，真正做到全覆盖、底子清、情况明。对排查出的隐患和问题，要建立工作台帐，坚持即查即改，跟踪督促落实。</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outlineLvl w:val="9"/>
        <w:rPr>
          <w:rFonts w:hint="eastAsia" w:ascii="仿宋_GB2312" w:eastAsia="仿宋_GB2312" w:cs="仿宋_GB2312"/>
          <w:color w:val="000000"/>
          <w:sz w:val="32"/>
          <w:szCs w:val="32"/>
          <w:lang w:val="en-US" w:eastAsia="zh-CN"/>
        </w:rPr>
      </w:pPr>
      <w:r>
        <w:rPr>
          <w:rFonts w:hint="eastAsia" w:ascii="楷体_GB2312" w:eastAsia="楷体_GB2312" w:cs="楷体_GB2312"/>
          <w:color w:val="202020"/>
          <w:sz w:val="32"/>
          <w:szCs w:val="32"/>
        </w:rPr>
        <w:t>（三）综合整治阶段（2018年1月19日至2018年3月10日）。</w:t>
      </w:r>
      <w:r>
        <w:rPr>
          <w:rFonts w:hint="eastAsia" w:ascii="仿宋_GB2312" w:eastAsia="仿宋_GB2312" w:cs="仿宋_GB2312"/>
          <w:color w:val="00000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000000"/>
          <w:sz w:val="32"/>
          <w:szCs w:val="32"/>
        </w:rPr>
        <w:t>要对照工作台帐，对排查阶段未完成整改的隐患问题，深入分析研究，逐项制定整改措施，明确时限要求，全部责任到人，综合整治整改，逐项销号落实。</w:t>
      </w:r>
      <w:r>
        <w:rPr>
          <w:rFonts w:hint="eastAsia" w:ascii="仿宋_GB2312" w:eastAsia="仿宋_GB2312" w:cs="仿宋_GB2312"/>
          <w:color w:val="000000"/>
          <w:sz w:val="32"/>
          <w:szCs w:val="32"/>
          <w:lang w:eastAsia="zh-CN"/>
        </w:rPr>
        <w:t>教文体局</w:t>
      </w:r>
      <w:r>
        <w:rPr>
          <w:rFonts w:hint="eastAsia" w:ascii="仿宋_GB2312" w:eastAsia="仿宋_GB2312" w:cs="仿宋_GB2312"/>
          <w:color w:val="000000"/>
          <w:sz w:val="32"/>
          <w:szCs w:val="32"/>
        </w:rPr>
        <w:t>将组织春季安全工作大检查，对各单位整治结果进行</w:t>
      </w:r>
      <w:r>
        <w:rPr>
          <w:rFonts w:hint="eastAsia" w:ascii="仿宋_GB2312" w:eastAsia="仿宋_GB2312" w:cs="仿宋_GB2312"/>
          <w:color w:val="000000"/>
          <w:sz w:val="32"/>
          <w:szCs w:val="32"/>
          <w:lang w:eastAsia="zh-CN"/>
        </w:rPr>
        <w:t>验收。</w:t>
      </w:r>
      <w:r>
        <w:rPr>
          <w:rFonts w:hint="eastAsia" w:ascii="仿宋_GB2312" w:eastAsia="仿宋_GB2312" w:cs="仿宋_GB2312"/>
          <w:color w:val="000000"/>
          <w:sz w:val="32"/>
          <w:szCs w:val="32"/>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outlineLvl w:val="9"/>
        <w:rPr>
          <w:rFonts w:hint="eastAsia" w:ascii="仿宋_GB2312" w:eastAsia="仿宋_GB2312" w:cs="仿宋_GB2312"/>
          <w:sz w:val="32"/>
          <w:szCs w:val="32"/>
        </w:rPr>
      </w:pPr>
      <w:r>
        <w:rPr>
          <w:rFonts w:hint="eastAsia" w:ascii="楷体_GB2312" w:eastAsia="楷体_GB2312" w:cs="楷体_GB2312"/>
          <w:color w:val="202020"/>
          <w:sz w:val="32"/>
          <w:szCs w:val="32"/>
        </w:rPr>
        <w:t>（四）总结深化阶段（2018年3月11日至2018年3月15日）。</w:t>
      </w:r>
      <w:r>
        <w:rPr>
          <w:rFonts w:hint="eastAsia" w:ascii="仿宋_GB2312" w:eastAsia="仿宋_GB2312" w:cs="仿宋_GB2312"/>
          <w:color w:val="00000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000000"/>
          <w:sz w:val="32"/>
          <w:szCs w:val="32"/>
        </w:rPr>
        <w:t>要对安全生产大整治百日攻坚行动全面进行验收，巩固行动成果。同时，认真总结经验，评价工作成效，分析问题差</w:t>
      </w:r>
      <w:r>
        <w:rPr>
          <w:rFonts w:hint="eastAsia" w:ascii="仿宋_GB2312" w:eastAsia="仿宋_GB2312" w:cs="仿宋_GB2312"/>
          <w:sz w:val="32"/>
          <w:szCs w:val="32"/>
        </w:rPr>
        <w:t>距，针对教育系统安全工作特点，建立健全指导有力、长期管用的制度规定，形成安全排查整治的常态化、制度化、规范化长效工作机制。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319" w:leftChars="152" w:right="0" w:rightChars="0" w:firstLine="320" w:firstLineChars="100"/>
        <w:textAlignment w:val="auto"/>
        <w:outlineLvl w:val="9"/>
        <w:rPr>
          <w:rFonts w:hint="eastAsia" w:ascii="黑体" w:eastAsia="黑体" w:cs="黑体"/>
          <w:color w:val="202020"/>
          <w:sz w:val="32"/>
          <w:szCs w:val="32"/>
        </w:rPr>
      </w:pPr>
      <w:r>
        <w:rPr>
          <w:rFonts w:hint="eastAsia" w:ascii="黑体" w:eastAsia="黑体" w:cs="黑体"/>
          <w:color w:val="202020"/>
          <w:sz w:val="32"/>
          <w:szCs w:val="32"/>
        </w:rPr>
        <w:t>五、工作要求</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outlineLvl w:val="9"/>
      </w:pPr>
      <w:r>
        <w:rPr>
          <w:rFonts w:hint="eastAsia" w:ascii="楷体_GB2312" w:eastAsia="楷体_GB2312" w:cs="楷体_GB2312"/>
          <w:color w:val="202020"/>
          <w:sz w:val="32"/>
          <w:szCs w:val="32"/>
        </w:rPr>
        <w:t>（一）提高工作认识。</w:t>
      </w:r>
      <w:r>
        <w:rPr>
          <w:rFonts w:hint="eastAsia" w:ascii="仿宋_GB2312" w:eastAsia="仿宋_GB2312" w:cs="仿宋_GB2312"/>
          <w:color w:val="20202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323232"/>
          <w:sz w:val="32"/>
          <w:szCs w:val="32"/>
          <w:lang w:eastAsia="zh-CN"/>
        </w:rPr>
        <w:t>要</w:t>
      </w:r>
      <w:r>
        <w:rPr>
          <w:rFonts w:hint="eastAsia" w:ascii="仿宋_GB2312" w:eastAsia="仿宋_GB2312" w:cs="仿宋_GB2312"/>
          <w:color w:val="202020"/>
          <w:sz w:val="32"/>
          <w:szCs w:val="32"/>
        </w:rPr>
        <w:t>充分认识百日攻坚行动的重要性，统一思想、周密部署，严格按照有关规定开展整治工作，建立整治工作专项档案。对查处的问题必须做到整改“五到位”，对行动迟缓、逾期不解决的，绝不姑息迁就，坚决追究当事人的责任。</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outlineLvl w:val="9"/>
      </w:pPr>
      <w:r>
        <w:rPr>
          <w:rFonts w:hint="eastAsia" w:ascii="楷体_GB2312" w:eastAsia="楷体_GB2312" w:cs="楷体_GB2312"/>
          <w:color w:val="202020"/>
          <w:sz w:val="32"/>
          <w:szCs w:val="32"/>
        </w:rPr>
        <w:t>（二）深入动员部署。</w:t>
      </w:r>
      <w:r>
        <w:rPr>
          <w:rFonts w:hint="eastAsia" w:ascii="仿宋_GB2312" w:eastAsia="仿宋_GB2312" w:cs="仿宋_GB2312"/>
          <w:color w:val="202020"/>
          <w:sz w:val="32"/>
          <w:szCs w:val="32"/>
        </w:rPr>
        <w:t>组织开展百日攻坚行动，是推动当前教育系统安全工作的一项重大举措。各学</w:t>
      </w:r>
      <w:r>
        <w:rPr>
          <w:rFonts w:hint="eastAsia" w:ascii="仿宋_GB2312" w:eastAsia="仿宋_GB2312" w:cs="仿宋_GB2312"/>
          <w:color w:val="323232"/>
          <w:sz w:val="32"/>
          <w:szCs w:val="32"/>
        </w:rPr>
        <w:t>校</w:t>
      </w:r>
      <w:r>
        <w:rPr>
          <w:rFonts w:hint="eastAsia" w:ascii="仿宋_GB2312" w:eastAsia="仿宋_GB2312" w:cs="仿宋_GB2312"/>
          <w:color w:val="202020"/>
          <w:sz w:val="32"/>
          <w:szCs w:val="32"/>
        </w:rPr>
        <w:t>要从讲政治、讲大局的角度出发，充分认识开展这项行动的重要性和必要性，层层进行动员部署，采取强有力的措施，加强组织领导，坚决打好这次百日攻坚战。</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firstLine="640" w:firstLineChars="200"/>
        <w:textAlignment w:val="auto"/>
        <w:outlineLvl w:val="9"/>
      </w:pPr>
      <w:r>
        <w:rPr>
          <w:rFonts w:hint="eastAsia" w:ascii="楷体_GB2312" w:eastAsia="楷体_GB2312" w:cs="楷体_GB2312"/>
          <w:color w:val="202020"/>
          <w:sz w:val="32"/>
          <w:szCs w:val="32"/>
        </w:rPr>
        <w:t>（三）加强宣传教育。</w:t>
      </w:r>
      <w:r>
        <w:rPr>
          <w:rFonts w:hint="eastAsia" w:ascii="仿宋_GB2312" w:eastAsia="仿宋_GB2312" w:cs="仿宋_GB2312"/>
          <w:color w:val="202020"/>
          <w:sz w:val="32"/>
          <w:szCs w:val="32"/>
        </w:rPr>
        <w:t>各学</w:t>
      </w:r>
      <w:r>
        <w:rPr>
          <w:rFonts w:hint="eastAsia" w:ascii="仿宋_GB2312" w:eastAsia="仿宋_GB2312" w:cs="仿宋_GB2312"/>
          <w:color w:val="323232"/>
          <w:sz w:val="32"/>
          <w:szCs w:val="32"/>
        </w:rPr>
        <w:t>校</w:t>
      </w:r>
      <w:r>
        <w:rPr>
          <w:rFonts w:hint="eastAsia" w:ascii="仿宋_GB2312" w:eastAsia="仿宋_GB2312" w:cs="仿宋_GB2312"/>
          <w:color w:val="202020"/>
          <w:sz w:val="32"/>
          <w:szCs w:val="32"/>
        </w:rPr>
        <w:t>要进一步深化安全教育及宣传工作，结合本单位实际制订安全教育宣传方案，针对不同年级的学生和幼儿，编制切合实际的安全教育内容，对教师、学生进行全面的安全知识教育。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638" w:leftChars="304" w:right="0" w:rightChars="0" w:firstLine="0" w:firstLineChars="0"/>
        <w:jc w:val="left"/>
        <w:textAlignment w:val="auto"/>
        <w:outlineLvl w:val="9"/>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联系方式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638" w:leftChars="304" w:right="0" w:rightChars="0" w:firstLine="0" w:firstLineChars="0"/>
        <w:jc w:val="left"/>
        <w:textAlignment w:val="auto"/>
        <w:outlineLvl w:val="9"/>
        <w:rPr>
          <w:rStyle w:val="8"/>
          <w:rFonts w:hint="eastAsia" w:ascii="仿宋_GB2312" w:eastAsia="仿宋_GB2312" w:cs="仿宋_GB2312"/>
          <w:b w:val="0"/>
          <w:bCs w:val="0"/>
          <w:color w:val="000000" w:themeColor="text1"/>
          <w:sz w:val="32"/>
          <w:szCs w:val="32"/>
          <w14:textFill>
            <w14:solidFill>
              <w14:schemeClr w14:val="tx1"/>
            </w14:solidFill>
          </w14:textFill>
        </w:rPr>
      </w:pPr>
      <w:r>
        <w:rPr>
          <w:rFonts w:hint="eastAsia" w:ascii="仿宋_GB2312" w:eastAsia="仿宋_GB2312" w:cs="仿宋_GB2312"/>
          <w:sz w:val="32"/>
          <w:szCs w:val="32"/>
          <w:lang w:eastAsia="zh-CN"/>
        </w:rPr>
        <w:t>公办单位：车继畅</w:t>
      </w:r>
      <w:r>
        <w:rPr>
          <w:rFonts w:hint="eastAsia" w:ascii="仿宋_GB2312" w:eastAsia="仿宋_GB2312" w:cs="仿宋_GB2312"/>
          <w:sz w:val="32"/>
          <w:szCs w:val="32"/>
          <w:lang w:val="en-US" w:eastAsia="zh-CN"/>
        </w:rPr>
        <w:t xml:space="preserve"> 67179076 </w:t>
      </w:r>
      <w:r>
        <w:rPr>
          <w:rStyle w:val="8"/>
          <w:rFonts w:hint="eastAsia" w:ascii="仿宋_GB2312" w:eastAsia="仿宋_GB2312" w:cs="仿宋_GB2312"/>
          <w:b w:val="0"/>
          <w:bCs w:val="0"/>
          <w:color w:val="000000" w:themeColor="text1"/>
          <w:sz w:val="32"/>
          <w:szCs w:val="32"/>
          <w:lang w:val="en-US" w:eastAsia="zh-CN"/>
          <w14:textFill>
            <w14:solidFill>
              <w14:schemeClr w14:val="tx1"/>
            </w14:solidFill>
          </w14:textFill>
        </w:rPr>
        <w:fldChar w:fldCharType="begin"/>
      </w:r>
      <w:r>
        <w:rPr>
          <w:rStyle w:val="8"/>
          <w:rFonts w:hint="eastAsia" w:ascii="仿宋_GB2312" w:eastAsia="仿宋_GB2312" w:cs="仿宋_GB2312"/>
          <w:b w:val="0"/>
          <w:bCs w:val="0"/>
          <w:color w:val="000000" w:themeColor="text1"/>
          <w:sz w:val="32"/>
          <w:szCs w:val="32"/>
          <w:lang w:val="en-US" w:eastAsia="zh-CN"/>
          <w14:textFill>
            <w14:solidFill>
              <w14:schemeClr w14:val="tx1"/>
            </w14:solidFill>
          </w14:textFill>
        </w:rPr>
        <w:instrText xml:space="preserve"> HYPERLINK "mailto:jwtjjjaq@163.com" </w:instrText>
      </w:r>
      <w:r>
        <w:rPr>
          <w:rStyle w:val="8"/>
          <w:rFonts w:hint="eastAsia" w:ascii="仿宋_GB2312" w:eastAsia="仿宋_GB2312" w:cs="仿宋_GB2312"/>
          <w:b w:val="0"/>
          <w:bCs w:val="0"/>
          <w:color w:val="000000" w:themeColor="text1"/>
          <w:sz w:val="32"/>
          <w:szCs w:val="32"/>
          <w:lang w:val="en-US" w:eastAsia="zh-CN"/>
          <w14:textFill>
            <w14:solidFill>
              <w14:schemeClr w14:val="tx1"/>
            </w14:solidFill>
          </w14:textFill>
        </w:rPr>
        <w:fldChar w:fldCharType="separate"/>
      </w:r>
      <w:r>
        <w:rPr>
          <w:rStyle w:val="8"/>
          <w:rFonts w:hint="eastAsia" w:ascii="仿宋_GB2312" w:eastAsia="仿宋_GB2312" w:cs="仿宋_GB2312"/>
          <w:b w:val="0"/>
          <w:bCs w:val="0"/>
          <w:color w:val="000000" w:themeColor="text1"/>
          <w:sz w:val="32"/>
          <w:szCs w:val="32"/>
          <w:lang w:val="en-US" w:eastAsia="zh-CN"/>
          <w14:textFill>
            <w14:solidFill>
              <w14:schemeClr w14:val="tx1"/>
            </w14:solidFill>
          </w14:textFill>
        </w:rPr>
        <w:t>jwtjjjaq</w:t>
      </w:r>
      <w:r>
        <w:rPr>
          <w:rStyle w:val="8"/>
          <w:rFonts w:hint="eastAsia" w:ascii="仿宋_GB2312" w:eastAsia="仿宋_GB2312" w:cs="仿宋_GB2312"/>
          <w:b w:val="0"/>
          <w:bCs w:val="0"/>
          <w:color w:val="000000" w:themeColor="text1"/>
          <w:sz w:val="32"/>
          <w:szCs w:val="32"/>
          <w14:textFill>
            <w14:solidFill>
              <w14:schemeClr w14:val="tx1"/>
            </w14:solidFill>
          </w14:textFill>
        </w:rPr>
        <w:t>@163.com</w:t>
      </w:r>
      <w:r>
        <w:rPr>
          <w:rStyle w:val="8"/>
          <w:rFonts w:hint="eastAsia" w:ascii="仿宋_GB2312" w:eastAsia="仿宋_GB2312" w:cs="仿宋_GB2312"/>
          <w:b w:val="0"/>
          <w:bCs w:val="0"/>
          <w:color w:val="000000" w:themeColor="text1"/>
          <w:sz w:val="32"/>
          <w:szCs w:val="32"/>
          <w:lang w:val="en-US" w:eastAsia="zh-CN"/>
          <w14:textFill>
            <w14:solidFill>
              <w14:schemeClr w14:val="tx1"/>
            </w14:solidFill>
          </w14:textFill>
        </w:rPr>
        <w:fldChar w:fldCharType="end"/>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民办单位：莫彦华</w:t>
      </w:r>
      <w:r>
        <w:rPr>
          <w:rFonts w:hint="eastAsia" w:ascii="仿宋_GB2312" w:eastAsia="仿宋_GB2312" w:cs="仿宋_GB2312"/>
          <w:sz w:val="32"/>
          <w:szCs w:val="32"/>
          <w:lang w:val="en-US" w:eastAsia="zh-CN"/>
        </w:rPr>
        <w:t xml:space="preserve"> 67179040 zdxqjspx123@163.com</w:t>
      </w:r>
      <w:r>
        <w:rPr>
          <w:rFonts w:hint="eastAsia" w:ascii="仿宋_GB2312" w:eastAsia="仿宋_GB2312" w:cs="仿宋_GB2312"/>
          <w:sz w:val="32"/>
          <w:szCs w:val="32"/>
        </w:rPr>
        <w:br w:type="textWrapping"/>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150" w:right="0" w:rightChars="0" w:firstLine="2240" w:firstLineChars="700"/>
        <w:jc w:val="both"/>
        <w:textAlignment w:val="auto"/>
        <w:outlineLvl w:val="9"/>
        <w:rPr>
          <w:rFonts w:hint="eastAsia" w:ascii="仿宋_GB2312" w:eastAsia="仿宋_GB2312" w:cs="仿宋_GB2312"/>
          <w:sz w:val="32"/>
          <w:szCs w:val="32"/>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150" w:right="0" w:rightChars="0" w:firstLine="2240" w:firstLineChars="700"/>
        <w:jc w:val="both"/>
        <w:textAlignment w:val="auto"/>
        <w:outlineLvl w:val="9"/>
        <w:rPr>
          <w:rFonts w:hint="eastAsia" w:ascii="仿宋_GB2312" w:eastAsia="仿宋_GB2312" w:cs="仿宋_GB2312"/>
          <w:sz w:val="32"/>
          <w:szCs w:val="32"/>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rightChars="0" w:firstLine="4800" w:firstLineChars="1500"/>
        <w:jc w:val="both"/>
        <w:textAlignment w:val="auto"/>
        <w:outlineLvl w:val="9"/>
        <w:rPr>
          <w:rFonts w:hint="eastAsia" w:ascii="仿宋_GB2312" w:hAnsi="仿宋_GB2312" w:eastAsia="仿宋_GB2312" w:cs="仿宋_GB2312"/>
          <w:b w:val="0"/>
          <w:i w:val="0"/>
          <w:caps w:val="0"/>
          <w:color w:val="333333"/>
          <w:spacing w:val="0"/>
          <w:sz w:val="32"/>
          <w:szCs w:val="32"/>
          <w:lang w:val="en-US" w:eastAsia="zh-CN"/>
        </w:rPr>
      </w:pPr>
      <w:r>
        <w:rPr>
          <w:rFonts w:hint="eastAsia" w:ascii="仿宋_GB2312" w:eastAsia="仿宋_GB2312" w:cs="仿宋_GB2312"/>
          <w:sz w:val="32"/>
          <w:szCs w:val="32"/>
        </w:rPr>
        <w:t>2017年</w:t>
      </w:r>
      <w:r>
        <w:rPr>
          <w:rFonts w:hint="eastAsia" w:ascii="仿宋_GB2312" w:eastAsia="仿宋_GB2312" w:cs="仿宋_GB2312"/>
          <w:sz w:val="32"/>
          <w:szCs w:val="32"/>
          <w:lang w:val="en-US" w:eastAsia="zh-CN"/>
        </w:rPr>
        <w:t>12</w:t>
      </w:r>
      <w:r>
        <w:rPr>
          <w:rFonts w:hint="eastAsia" w:ascii="仿宋_GB2312" w:eastAsia="仿宋_GB2312" w:cs="仿宋_GB2312"/>
          <w:sz w:val="32"/>
          <w:szCs w:val="32"/>
        </w:rPr>
        <w:t>月</w:t>
      </w:r>
      <w:r>
        <w:rPr>
          <w:rFonts w:hint="eastAsia" w:ascii="仿宋_GB2312" w:eastAsia="仿宋_GB2312" w:cs="仿宋_GB2312"/>
          <w:sz w:val="32"/>
          <w:szCs w:val="32"/>
          <w:lang w:val="en-US" w:eastAsia="zh-CN"/>
        </w:rPr>
        <w:t>18</w:t>
      </w:r>
      <w:r>
        <w:rPr>
          <w:rFonts w:hint="eastAsia" w:asci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宋体-PUA">
    <w:panose1 w:val="02010600030101010101"/>
    <w:charset w:val="86"/>
    <w:family w:val="auto"/>
    <w:pitch w:val="default"/>
    <w:sig w:usb0="00000000" w:usb1="1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Times-Roman">
    <w:altName w:val="Times New Roman"/>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00"/>
    <w:family w:val="auto"/>
    <w:pitch w:val="default"/>
    <w:sig w:usb0="00000000" w:usb1="00000000" w:usb2="00000000" w:usb3="00000000" w:csb0="00000000" w:csb1="00000000"/>
  </w:font>
  <w:font w:name="方正兰亭黑_GBK">
    <w:altName w:val="宋体"/>
    <w:panose1 w:val="02000000000000000000"/>
    <w:charset w:val="86"/>
    <w:family w:val="auto"/>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方正兰亭黑简体">
    <w:altName w:val="黑体"/>
    <w:panose1 w:val="02000000000000000000"/>
    <w:charset w:val="86"/>
    <w:family w:val="auto"/>
    <w:pitch w:val="default"/>
    <w:sig w:usb0="00000000" w:usb1="00000000" w:usb2="00000000" w:usb3="00000000" w:csb0="00040000" w:csb1="00000000"/>
  </w:font>
  <w:font w:name="方正正大黑简体">
    <w:altName w:val="黑体"/>
    <w:panose1 w:val="02000000000000000000"/>
    <w:charset w:val="86"/>
    <w:family w:val="auto"/>
    <w:pitch w:val="default"/>
    <w:sig w:usb0="00000000" w:usb1="00000000" w:usb2="00000000" w:usb3="00000000" w:csb0="00040000" w:csb1="00000000"/>
  </w:font>
  <w:font w:name="方正清刻本悦宋简体">
    <w:altName w:val="宋体"/>
    <w:panose1 w:val="02000000000000000000"/>
    <w:charset w:val="86"/>
    <w:family w:val="auto"/>
    <w:pitch w:val="default"/>
    <w:sig w:usb0="00000000" w:usb1="00000000" w:usb2="00000000" w:usb3="00000000" w:csb0="00040000" w:csb1="00000000"/>
  </w:font>
  <w:font w:name="李旭科书法">
    <w:altName w:val="宋体"/>
    <w:panose1 w:val="02000603000000000000"/>
    <w:charset w:val="86"/>
    <w:family w:val="auto"/>
    <w:pitch w:val="default"/>
    <w:sig w:usb0="00000000" w:usb1="00000000" w:usb2="00000012" w:usb3="00000000" w:csb0="00040000" w:csb1="00000000"/>
  </w:font>
  <w:font w:name="Dotum">
    <w:panose1 w:val="020B0600000101010101"/>
    <w:charset w:val="81"/>
    <w:family w:val="auto"/>
    <w:pitch w:val="default"/>
    <w:sig w:usb0="B00002AF" w:usb1="69D77CFB" w:usb2="00000030" w:usb3="00000000" w:csb0="4008009F" w:csb1="DFD70000"/>
  </w:font>
  <w:font w:name="楷体">
    <w:altName w:val="楷体_GB2312"/>
    <w:panose1 w:val="02010609060101010101"/>
    <w:charset w:val="86"/>
    <w:family w:val="modern"/>
    <w:pitch w:val="default"/>
    <w:sig w:usb0="00000000" w:usb1="00000000" w:usb2="00000016" w:usb3="00000000" w:csb0="00040001" w:csb1="00000000"/>
  </w:font>
  <w:font w:name="Verdana">
    <w:panose1 w:val="020B0604030504040204"/>
    <w:charset w:val="00"/>
    <w:family w:val="swiss"/>
    <w:pitch w:val="default"/>
    <w:sig w:usb0="00000287" w:usb1="00000000"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72612"/>
    <w:multiLevelType w:val="singleLevel"/>
    <w:tmpl w:val="5A372612"/>
    <w:lvl w:ilvl="0" w:tentative="0">
      <w:start w:val="1"/>
      <w:numFmt w:val="chineseCounting"/>
      <w:suff w:val="nothing"/>
      <w:lvlText w:val="%1、"/>
      <w:lvlJc w:val="left"/>
    </w:lvl>
  </w:abstractNum>
  <w:abstractNum w:abstractNumId="1">
    <w:nsid w:val="5A3726E4"/>
    <w:multiLevelType w:val="singleLevel"/>
    <w:tmpl w:val="5A3726E4"/>
    <w:lvl w:ilvl="0" w:tentative="0">
      <w:start w:val="1"/>
      <w:numFmt w:val="chineseCounting"/>
      <w:suff w:val="nothing"/>
      <w:lvlText w:val="（%1）"/>
      <w:lvlJc w:val="left"/>
    </w:lvl>
  </w:abstractNum>
  <w:abstractNum w:abstractNumId="2">
    <w:nsid w:val="5A3727F4"/>
    <w:multiLevelType w:val="singleLevel"/>
    <w:tmpl w:val="5A3727F4"/>
    <w:lvl w:ilvl="0" w:tentative="0">
      <w:start w:val="1"/>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F75BCB"/>
    <w:rsid w:val="00242001"/>
    <w:rsid w:val="008D5D3E"/>
    <w:rsid w:val="0137592F"/>
    <w:rsid w:val="01421C96"/>
    <w:rsid w:val="01924B58"/>
    <w:rsid w:val="02C01320"/>
    <w:rsid w:val="03072926"/>
    <w:rsid w:val="03E30439"/>
    <w:rsid w:val="03F87C21"/>
    <w:rsid w:val="043D7163"/>
    <w:rsid w:val="04433E7F"/>
    <w:rsid w:val="054E569E"/>
    <w:rsid w:val="05A7223A"/>
    <w:rsid w:val="062A68C9"/>
    <w:rsid w:val="06A61AC7"/>
    <w:rsid w:val="07524AC9"/>
    <w:rsid w:val="07B420D0"/>
    <w:rsid w:val="094B741C"/>
    <w:rsid w:val="09755D89"/>
    <w:rsid w:val="09EF402B"/>
    <w:rsid w:val="0B01267F"/>
    <w:rsid w:val="0B2C597C"/>
    <w:rsid w:val="0B523E3B"/>
    <w:rsid w:val="0BF26F81"/>
    <w:rsid w:val="0C403C16"/>
    <w:rsid w:val="0D7C4C1B"/>
    <w:rsid w:val="0DC33CF8"/>
    <w:rsid w:val="0E417AEE"/>
    <w:rsid w:val="0EBF5908"/>
    <w:rsid w:val="0FE17D9E"/>
    <w:rsid w:val="104B012B"/>
    <w:rsid w:val="10640FAB"/>
    <w:rsid w:val="112E2FA5"/>
    <w:rsid w:val="12E05625"/>
    <w:rsid w:val="130A6C9F"/>
    <w:rsid w:val="134555B6"/>
    <w:rsid w:val="164C40C4"/>
    <w:rsid w:val="16E90B52"/>
    <w:rsid w:val="17284BBD"/>
    <w:rsid w:val="181865D8"/>
    <w:rsid w:val="18A97539"/>
    <w:rsid w:val="18DA7CBA"/>
    <w:rsid w:val="190D0A24"/>
    <w:rsid w:val="19151D77"/>
    <w:rsid w:val="19C30F88"/>
    <w:rsid w:val="1A492781"/>
    <w:rsid w:val="1BA85AA3"/>
    <w:rsid w:val="1C217BAA"/>
    <w:rsid w:val="1CE07B54"/>
    <w:rsid w:val="1DA31B6A"/>
    <w:rsid w:val="1DB83D36"/>
    <w:rsid w:val="1DCD450F"/>
    <w:rsid w:val="1E0D330C"/>
    <w:rsid w:val="1E7D2FD8"/>
    <w:rsid w:val="1EFD7DB0"/>
    <w:rsid w:val="1F5320A4"/>
    <w:rsid w:val="1FBD5254"/>
    <w:rsid w:val="204756AD"/>
    <w:rsid w:val="20776FF2"/>
    <w:rsid w:val="20F559F3"/>
    <w:rsid w:val="211329B8"/>
    <w:rsid w:val="21217C1E"/>
    <w:rsid w:val="21806C6D"/>
    <w:rsid w:val="21912048"/>
    <w:rsid w:val="22C17220"/>
    <w:rsid w:val="22CB6989"/>
    <w:rsid w:val="230D7374"/>
    <w:rsid w:val="23801AAD"/>
    <w:rsid w:val="23BB1BB5"/>
    <w:rsid w:val="23EB05BC"/>
    <w:rsid w:val="262C7A2B"/>
    <w:rsid w:val="2690110E"/>
    <w:rsid w:val="269B5596"/>
    <w:rsid w:val="26BD61F9"/>
    <w:rsid w:val="27304F1F"/>
    <w:rsid w:val="292739EA"/>
    <w:rsid w:val="295555DD"/>
    <w:rsid w:val="296A2AD8"/>
    <w:rsid w:val="297E1503"/>
    <w:rsid w:val="29B15F76"/>
    <w:rsid w:val="29BB6285"/>
    <w:rsid w:val="2A2B534A"/>
    <w:rsid w:val="2BB0374A"/>
    <w:rsid w:val="2BE1090C"/>
    <w:rsid w:val="2C836FB7"/>
    <w:rsid w:val="2D5D3AFF"/>
    <w:rsid w:val="2D6F7B6D"/>
    <w:rsid w:val="2F300FB8"/>
    <w:rsid w:val="2F6C5CF0"/>
    <w:rsid w:val="2FEC2F63"/>
    <w:rsid w:val="30917854"/>
    <w:rsid w:val="30A95B92"/>
    <w:rsid w:val="31182ACB"/>
    <w:rsid w:val="319857BF"/>
    <w:rsid w:val="31AE1158"/>
    <w:rsid w:val="3253470C"/>
    <w:rsid w:val="330C75A6"/>
    <w:rsid w:val="34EE003F"/>
    <w:rsid w:val="36787724"/>
    <w:rsid w:val="36D51B91"/>
    <w:rsid w:val="36F50E5E"/>
    <w:rsid w:val="389318D5"/>
    <w:rsid w:val="38D80603"/>
    <w:rsid w:val="38F057E1"/>
    <w:rsid w:val="394C2CAA"/>
    <w:rsid w:val="3B817C86"/>
    <w:rsid w:val="3BF802DE"/>
    <w:rsid w:val="3C48428F"/>
    <w:rsid w:val="3CF75BCB"/>
    <w:rsid w:val="3DE02FEC"/>
    <w:rsid w:val="3F237B86"/>
    <w:rsid w:val="3F846259"/>
    <w:rsid w:val="3FC26C0C"/>
    <w:rsid w:val="405B4C09"/>
    <w:rsid w:val="40F50EBD"/>
    <w:rsid w:val="41155083"/>
    <w:rsid w:val="415B381A"/>
    <w:rsid w:val="418A7E2E"/>
    <w:rsid w:val="41BF729B"/>
    <w:rsid w:val="426E19DD"/>
    <w:rsid w:val="427D0B72"/>
    <w:rsid w:val="427E5C46"/>
    <w:rsid w:val="42DD121E"/>
    <w:rsid w:val="43111DCF"/>
    <w:rsid w:val="437018FB"/>
    <w:rsid w:val="441B7728"/>
    <w:rsid w:val="44913A85"/>
    <w:rsid w:val="44BB601E"/>
    <w:rsid w:val="44BE41AC"/>
    <w:rsid w:val="44EC7B19"/>
    <w:rsid w:val="484150C7"/>
    <w:rsid w:val="48BF7C20"/>
    <w:rsid w:val="491B21E4"/>
    <w:rsid w:val="495418EE"/>
    <w:rsid w:val="4A184BA0"/>
    <w:rsid w:val="4B011143"/>
    <w:rsid w:val="4B1A403A"/>
    <w:rsid w:val="4B264DD1"/>
    <w:rsid w:val="4B6B5CBA"/>
    <w:rsid w:val="4B935B88"/>
    <w:rsid w:val="4C7B11D6"/>
    <w:rsid w:val="4CDF6ED7"/>
    <w:rsid w:val="4E277784"/>
    <w:rsid w:val="4E8D3C17"/>
    <w:rsid w:val="4ED74E7D"/>
    <w:rsid w:val="4F2420F5"/>
    <w:rsid w:val="50454DBB"/>
    <w:rsid w:val="510719E5"/>
    <w:rsid w:val="51B00327"/>
    <w:rsid w:val="51FD76B5"/>
    <w:rsid w:val="52DA7B55"/>
    <w:rsid w:val="53DD20D3"/>
    <w:rsid w:val="54AA1B5B"/>
    <w:rsid w:val="552B165E"/>
    <w:rsid w:val="58507D06"/>
    <w:rsid w:val="595A3125"/>
    <w:rsid w:val="598013D2"/>
    <w:rsid w:val="59BC2AA3"/>
    <w:rsid w:val="5B6172EF"/>
    <w:rsid w:val="5B894F49"/>
    <w:rsid w:val="5CB272C0"/>
    <w:rsid w:val="5EE60BEE"/>
    <w:rsid w:val="5EF01538"/>
    <w:rsid w:val="5EF22B14"/>
    <w:rsid w:val="5F90677F"/>
    <w:rsid w:val="614D3FC7"/>
    <w:rsid w:val="6164434E"/>
    <w:rsid w:val="61D776AF"/>
    <w:rsid w:val="621E3654"/>
    <w:rsid w:val="624E121B"/>
    <w:rsid w:val="626D40EE"/>
    <w:rsid w:val="63DC6FFB"/>
    <w:rsid w:val="63DF09D8"/>
    <w:rsid w:val="64524EB6"/>
    <w:rsid w:val="65041DB3"/>
    <w:rsid w:val="66112BD0"/>
    <w:rsid w:val="66222B81"/>
    <w:rsid w:val="66521AFD"/>
    <w:rsid w:val="67092195"/>
    <w:rsid w:val="67255039"/>
    <w:rsid w:val="679811DC"/>
    <w:rsid w:val="67AF2C46"/>
    <w:rsid w:val="685E626B"/>
    <w:rsid w:val="69625947"/>
    <w:rsid w:val="6B2D44BB"/>
    <w:rsid w:val="6B401713"/>
    <w:rsid w:val="6BB26DC4"/>
    <w:rsid w:val="6C260232"/>
    <w:rsid w:val="6C6D72D9"/>
    <w:rsid w:val="6CA20C74"/>
    <w:rsid w:val="6CD61B11"/>
    <w:rsid w:val="6E4B53F4"/>
    <w:rsid w:val="6EA05A77"/>
    <w:rsid w:val="6F485EF4"/>
    <w:rsid w:val="6F7C1B2A"/>
    <w:rsid w:val="70337E30"/>
    <w:rsid w:val="70423D0A"/>
    <w:rsid w:val="715B4FBA"/>
    <w:rsid w:val="71863F67"/>
    <w:rsid w:val="71BA0AAE"/>
    <w:rsid w:val="71CB609A"/>
    <w:rsid w:val="72437B8D"/>
    <w:rsid w:val="725E3751"/>
    <w:rsid w:val="7377009C"/>
    <w:rsid w:val="73AF20D4"/>
    <w:rsid w:val="74085815"/>
    <w:rsid w:val="74387D50"/>
    <w:rsid w:val="74E03E29"/>
    <w:rsid w:val="755A583F"/>
    <w:rsid w:val="7647462F"/>
    <w:rsid w:val="77664DD2"/>
    <w:rsid w:val="77A2231B"/>
    <w:rsid w:val="77E20E1D"/>
    <w:rsid w:val="78DF0C9E"/>
    <w:rsid w:val="794D4016"/>
    <w:rsid w:val="79822576"/>
    <w:rsid w:val="7CAB7416"/>
    <w:rsid w:val="7CFC327C"/>
    <w:rsid w:val="7D2B664E"/>
    <w:rsid w:val="7D331BAA"/>
    <w:rsid w:val="7D3603C3"/>
    <w:rsid w:val="7D6E5B4F"/>
    <w:rsid w:val="7D7A4DAD"/>
    <w:rsid w:val="7DEA42D9"/>
    <w:rsid w:val="7E2C1614"/>
    <w:rsid w:val="7E3963C5"/>
    <w:rsid w:val="7E862F75"/>
    <w:rsid w:val="7F20346A"/>
    <w:rsid w:val="7F62387D"/>
    <w:rsid w:val="7FE06C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800080"/>
      <w:u w:val="none"/>
    </w:rPr>
  </w:style>
  <w:style w:type="character" w:styleId="8">
    <w:name w:val="Hyperlink"/>
    <w:basedOn w:val="5"/>
    <w:qFormat/>
    <w:uiPriority w:val="0"/>
    <w:rPr>
      <w:color w:val="0000FF"/>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2016-08-25T03:22:00Z</dcterms:created>
  <dc:creator>Administrator</dc:creator>
  <cp:lastModifiedBy>Administrator</cp:lastModifiedBy>
  <dcterms:modified xsi:type="dcterms:W3CDTF">2017-12-18T07:58:41Z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